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58FC2" w14:textId="42ADF40F" w:rsidR="00182099" w:rsidRDefault="00182099" w:rsidP="00182099">
      <w:pPr>
        <w:pStyle w:val="Default"/>
        <w:rPr>
          <w:b/>
          <w:bCs/>
          <w:color w:val="145F82"/>
          <w:sz w:val="32"/>
          <w:szCs w:val="32"/>
        </w:rPr>
      </w:pPr>
      <w:r>
        <w:rPr>
          <w:b/>
          <w:bCs/>
          <w:color w:val="145F82"/>
          <w:sz w:val="32"/>
          <w:szCs w:val="32"/>
        </w:rPr>
        <w:t>Staff Specialist Neurologist</w:t>
      </w:r>
      <w:r w:rsidR="00E96F32">
        <w:rPr>
          <w:b/>
          <w:bCs/>
          <w:color w:val="145F82"/>
          <w:sz w:val="32"/>
          <w:szCs w:val="32"/>
        </w:rPr>
        <w:t xml:space="preserve"> - </w:t>
      </w:r>
      <w:r>
        <w:rPr>
          <w:b/>
          <w:bCs/>
          <w:color w:val="145F82"/>
          <w:sz w:val="32"/>
          <w:szCs w:val="32"/>
        </w:rPr>
        <w:t xml:space="preserve">Illawarra Shoalhaven Local Health District (ISLHD) </w:t>
      </w:r>
    </w:p>
    <w:p w14:paraId="38B43571" w14:textId="77777777" w:rsidR="00182099" w:rsidRDefault="00182099" w:rsidP="00182099">
      <w:pPr>
        <w:pStyle w:val="Default"/>
        <w:rPr>
          <w:color w:val="145F82"/>
          <w:sz w:val="32"/>
          <w:szCs w:val="32"/>
        </w:rPr>
      </w:pPr>
    </w:p>
    <w:p w14:paraId="794164AC" w14:textId="77777777" w:rsidR="00182099" w:rsidRDefault="00182099" w:rsidP="00182099">
      <w:pPr>
        <w:pStyle w:val="Default"/>
        <w:rPr>
          <w:rFonts w:ascii="Aptos" w:hAnsi="Aptos" w:cs="Aptos"/>
          <w:sz w:val="23"/>
          <w:szCs w:val="23"/>
        </w:rPr>
      </w:pPr>
      <w:r>
        <w:rPr>
          <w:rFonts w:ascii="Aptos" w:hAnsi="Aptos" w:cs="Aptos"/>
          <w:sz w:val="23"/>
          <w:szCs w:val="23"/>
        </w:rPr>
        <w:t xml:space="preserve">Employment Type: Permanent </w:t>
      </w:r>
    </w:p>
    <w:p w14:paraId="520315B7" w14:textId="77777777" w:rsidR="00182099" w:rsidRDefault="00182099" w:rsidP="00182099">
      <w:pPr>
        <w:pStyle w:val="Default"/>
        <w:rPr>
          <w:rFonts w:ascii="Aptos" w:hAnsi="Aptos" w:cs="Aptos"/>
          <w:sz w:val="23"/>
          <w:szCs w:val="23"/>
        </w:rPr>
      </w:pPr>
      <w:r>
        <w:rPr>
          <w:rFonts w:ascii="Aptos" w:hAnsi="Aptos" w:cs="Aptos"/>
          <w:sz w:val="23"/>
          <w:szCs w:val="23"/>
        </w:rPr>
        <w:t>Position Classification: Staff Specialist</w:t>
      </w:r>
    </w:p>
    <w:p w14:paraId="4C4F80D4" w14:textId="3432FB35" w:rsidR="00182099" w:rsidRDefault="00182099" w:rsidP="00182099">
      <w:pPr>
        <w:pStyle w:val="Default"/>
        <w:rPr>
          <w:rFonts w:ascii="Aptos" w:hAnsi="Aptos" w:cs="Aptos"/>
          <w:sz w:val="23"/>
          <w:szCs w:val="23"/>
        </w:rPr>
      </w:pPr>
      <w:r>
        <w:rPr>
          <w:rFonts w:ascii="Aptos" w:hAnsi="Aptos" w:cs="Aptos"/>
          <w:sz w:val="23"/>
          <w:szCs w:val="23"/>
        </w:rPr>
        <w:t>Hours Per Week: 0.5 FTE</w:t>
      </w:r>
    </w:p>
    <w:p w14:paraId="4878D6C6" w14:textId="210E1471" w:rsidR="00182099" w:rsidRDefault="00182099" w:rsidP="00182099">
      <w:pPr>
        <w:pStyle w:val="Default"/>
        <w:rPr>
          <w:rFonts w:ascii="Aptos" w:hAnsi="Aptos" w:cs="Aptos"/>
          <w:sz w:val="23"/>
          <w:szCs w:val="23"/>
        </w:rPr>
      </w:pPr>
      <w:r>
        <w:rPr>
          <w:rFonts w:ascii="Aptos" w:hAnsi="Aptos" w:cs="Aptos"/>
          <w:sz w:val="23"/>
          <w:szCs w:val="23"/>
        </w:rPr>
        <w:t xml:space="preserve">Location: Wollongong, NSW </w:t>
      </w:r>
    </w:p>
    <w:p w14:paraId="1B56B180" w14:textId="77777777" w:rsidR="00182099" w:rsidRDefault="00182099" w:rsidP="00182099">
      <w:pPr>
        <w:pStyle w:val="Default"/>
        <w:rPr>
          <w:rFonts w:ascii="Aptos" w:hAnsi="Aptos" w:cs="Aptos"/>
          <w:sz w:val="23"/>
          <w:szCs w:val="23"/>
        </w:rPr>
      </w:pPr>
    </w:p>
    <w:p w14:paraId="5ED446D7" w14:textId="77777777" w:rsidR="00182099" w:rsidRDefault="00182099" w:rsidP="00182099">
      <w:pPr>
        <w:pStyle w:val="Default"/>
        <w:rPr>
          <w:rFonts w:ascii="Aptos" w:hAnsi="Aptos" w:cs="Aptos"/>
          <w:sz w:val="23"/>
          <w:szCs w:val="23"/>
        </w:rPr>
      </w:pPr>
      <w:r>
        <w:rPr>
          <w:rFonts w:ascii="Aptos" w:hAnsi="Aptos" w:cs="Aptos"/>
          <w:sz w:val="23"/>
          <w:szCs w:val="23"/>
        </w:rPr>
        <w:t xml:space="preserve">The Illawarra Shoalhaven Local Health District (ISLHD) is seeking experienced Neurologists to join our expanding team of specialists. This is an exciting opportunity to be part of a growing Neurology and Stroke service in the beautiful Illawarra region which provides both inpatient and outpatient services to the Illawarra and Shoalhaven region. Our team currently comprises of six neurologists at Wollongong Hospital and one at Shoalhaven District Hospital with a Stroke Lead joining us later this year. ISLHD is committed to consolidating and developing our services in the region. The LHD maintains close links with the University of Wollongong as the local academic institution in the region. Join our friendly department and enjoy the perfect balance of professional growth and lifestyle in the stunning Illawarra region. </w:t>
      </w:r>
    </w:p>
    <w:p w14:paraId="1B0029FE" w14:textId="77777777" w:rsidR="00182099" w:rsidRDefault="00182099" w:rsidP="00182099">
      <w:pPr>
        <w:pStyle w:val="Default"/>
        <w:rPr>
          <w:rFonts w:ascii="Aptos" w:hAnsi="Aptos" w:cs="Aptos"/>
          <w:sz w:val="23"/>
          <w:szCs w:val="23"/>
        </w:rPr>
      </w:pPr>
    </w:p>
    <w:p w14:paraId="10AE88F0" w14:textId="77777777" w:rsidR="00182099" w:rsidRPr="00182099" w:rsidRDefault="00182099" w:rsidP="00182099">
      <w:pPr>
        <w:pStyle w:val="Default"/>
        <w:rPr>
          <w:b/>
          <w:bCs/>
          <w:color w:val="0F4660"/>
          <w:sz w:val="32"/>
          <w:szCs w:val="32"/>
        </w:rPr>
      </w:pPr>
      <w:r w:rsidRPr="00182099">
        <w:rPr>
          <w:b/>
          <w:bCs/>
          <w:color w:val="0F4660"/>
          <w:sz w:val="32"/>
          <w:szCs w:val="32"/>
        </w:rPr>
        <w:t xml:space="preserve">About the Role </w:t>
      </w:r>
    </w:p>
    <w:p w14:paraId="12C82912" w14:textId="65934754" w:rsidR="00182099" w:rsidRPr="00C629D7" w:rsidRDefault="00C629D7" w:rsidP="00182099">
      <w:pPr>
        <w:pStyle w:val="Default"/>
        <w:rPr>
          <w:rFonts w:ascii="Aptos" w:hAnsi="Aptos" w:cs="Aptos"/>
          <w:sz w:val="23"/>
          <w:szCs w:val="23"/>
        </w:rPr>
      </w:pPr>
      <w:r w:rsidRPr="00C629D7">
        <w:rPr>
          <w:rFonts w:ascii="Aptos" w:hAnsi="Aptos" w:cs="Aptos"/>
          <w:sz w:val="23"/>
          <w:szCs w:val="23"/>
        </w:rPr>
        <w:br/>
      </w:r>
      <w:r w:rsidR="00182099" w:rsidRPr="00C629D7">
        <w:rPr>
          <w:rFonts w:ascii="Aptos" w:hAnsi="Aptos" w:cs="Aptos"/>
          <w:sz w:val="23"/>
          <w:szCs w:val="23"/>
        </w:rPr>
        <w:t xml:space="preserve">The successful candidate will: </w:t>
      </w:r>
      <w:r w:rsidR="00182099" w:rsidRPr="00C629D7">
        <w:rPr>
          <w:rFonts w:ascii="Aptos" w:hAnsi="Aptos" w:cs="Aptos"/>
          <w:sz w:val="23"/>
          <w:szCs w:val="23"/>
        </w:rPr>
        <w:br/>
      </w:r>
    </w:p>
    <w:p w14:paraId="23DC4EC3"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Provide clinical care to Neurology and Stroke patients across the geographical footprint of ISLHD </w:t>
      </w:r>
    </w:p>
    <w:p w14:paraId="55C663A8"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Participate in General Neurology and Stroke on-call rosters </w:t>
      </w:r>
    </w:p>
    <w:p w14:paraId="36EA158C"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Conduct outpatient clinics and provide inpatient consultation services. </w:t>
      </w:r>
    </w:p>
    <w:p w14:paraId="4D497CD1"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Contribute to the development of Neurology services in the district </w:t>
      </w:r>
    </w:p>
    <w:p w14:paraId="1746396B"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Engage in medical teaching, clinical governance, and research activities </w:t>
      </w:r>
    </w:p>
    <w:p w14:paraId="7C156907" w14:textId="77777777" w:rsidR="00182099" w:rsidRPr="00C629D7" w:rsidRDefault="00182099" w:rsidP="00182099">
      <w:pPr>
        <w:pStyle w:val="Default"/>
        <w:rPr>
          <w:rFonts w:ascii="Aptos" w:hAnsi="Aptos" w:cs="Aptos"/>
          <w:sz w:val="23"/>
          <w:szCs w:val="23"/>
        </w:rPr>
      </w:pPr>
    </w:p>
    <w:p w14:paraId="5C6B235C"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We welcome applicants with all subspecialty interests, particularly in neuroimmunology, cognitive neurology/neurodegenerative disorders, headache, and neuromuscular diseases. This position reports to the Head of Service. </w:t>
      </w:r>
    </w:p>
    <w:p w14:paraId="6F02B322" w14:textId="77777777" w:rsidR="00182099" w:rsidRDefault="00182099" w:rsidP="00182099">
      <w:pPr>
        <w:pStyle w:val="Default"/>
        <w:rPr>
          <w:rFonts w:ascii="Aptos" w:hAnsi="Aptos" w:cs="Aptos"/>
          <w:sz w:val="23"/>
          <w:szCs w:val="23"/>
        </w:rPr>
      </w:pPr>
    </w:p>
    <w:p w14:paraId="153856F8" w14:textId="5E245E0C" w:rsidR="00182099" w:rsidRPr="00182099" w:rsidRDefault="00182099" w:rsidP="00182099">
      <w:pPr>
        <w:pStyle w:val="Default"/>
        <w:rPr>
          <w:b/>
          <w:bCs/>
          <w:color w:val="0F4660"/>
          <w:sz w:val="32"/>
          <w:szCs w:val="32"/>
        </w:rPr>
      </w:pPr>
      <w:r w:rsidRPr="00182099">
        <w:rPr>
          <w:b/>
          <w:bCs/>
          <w:color w:val="0F4660"/>
          <w:sz w:val="32"/>
          <w:szCs w:val="32"/>
        </w:rPr>
        <w:t xml:space="preserve">About ISLHD </w:t>
      </w:r>
      <w:r w:rsidR="00C629D7">
        <w:rPr>
          <w:b/>
          <w:bCs/>
          <w:color w:val="0F4660"/>
          <w:sz w:val="32"/>
          <w:szCs w:val="32"/>
        </w:rPr>
        <w:br/>
      </w:r>
    </w:p>
    <w:p w14:paraId="2D6D13B4" w14:textId="624C5E7C"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ISLHD operates eight hospital sites and numerous community health services across a picturesque 5,687 square km area. Our region offers: </w:t>
      </w:r>
      <w:r w:rsidR="00C629D7" w:rsidRPr="00C629D7">
        <w:rPr>
          <w:rFonts w:ascii="Aptos" w:hAnsi="Aptos" w:cs="Aptos"/>
          <w:sz w:val="23"/>
          <w:szCs w:val="23"/>
        </w:rPr>
        <w:br/>
      </w:r>
    </w:p>
    <w:p w14:paraId="4C99AF4A"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Beautiful beaches and lush rainforests </w:t>
      </w:r>
    </w:p>
    <w:p w14:paraId="3EE68DFD"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Excellent work-life balance with short commute times </w:t>
      </w:r>
    </w:p>
    <w:p w14:paraId="2DE1F02A"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Proximity to Sydney </w:t>
      </w:r>
    </w:p>
    <w:p w14:paraId="4FC73926"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High-quality schools and childcare options </w:t>
      </w:r>
    </w:p>
    <w:p w14:paraId="28E841FF"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The University of Wollongong </w:t>
      </w:r>
    </w:p>
    <w:p w14:paraId="71388948"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Vibrant arts, culture, and sporting scenes </w:t>
      </w:r>
    </w:p>
    <w:p w14:paraId="08573FBA" w14:textId="77777777" w:rsidR="00FB016A" w:rsidRDefault="00FB016A"/>
    <w:p w14:paraId="602F8F9E" w14:textId="26D19437" w:rsidR="00182099" w:rsidRPr="00182099" w:rsidRDefault="00182099" w:rsidP="00182099">
      <w:pPr>
        <w:pStyle w:val="Default"/>
        <w:rPr>
          <w:b/>
          <w:bCs/>
          <w:color w:val="0F4660"/>
          <w:sz w:val="32"/>
          <w:szCs w:val="32"/>
        </w:rPr>
      </w:pPr>
      <w:r w:rsidRPr="00182099">
        <w:rPr>
          <w:b/>
          <w:bCs/>
          <w:color w:val="0F4660"/>
          <w:sz w:val="32"/>
          <w:szCs w:val="32"/>
        </w:rPr>
        <w:lastRenderedPageBreak/>
        <w:t xml:space="preserve">Essential Criteria </w:t>
      </w:r>
      <w:r w:rsidR="00C629D7">
        <w:rPr>
          <w:b/>
          <w:bCs/>
          <w:color w:val="0F4660"/>
          <w:sz w:val="32"/>
          <w:szCs w:val="32"/>
        </w:rPr>
        <w:br/>
      </w:r>
    </w:p>
    <w:p w14:paraId="1BA585A1" w14:textId="77777777" w:rsidR="00182099" w:rsidRPr="00182099" w:rsidRDefault="00182099" w:rsidP="00182099">
      <w:pPr>
        <w:rPr>
          <w:sz w:val="23"/>
          <w:szCs w:val="23"/>
        </w:rPr>
      </w:pPr>
      <w:r w:rsidRPr="00182099">
        <w:rPr>
          <w:sz w:val="23"/>
          <w:szCs w:val="23"/>
        </w:rPr>
        <w:t xml:space="preserve">1. Specialist registration or eligibility for specialist registration as a Medical Practitioner with AHPRA </w:t>
      </w:r>
    </w:p>
    <w:p w14:paraId="3804342D" w14:textId="77777777" w:rsidR="00182099" w:rsidRPr="00182099" w:rsidRDefault="00182099" w:rsidP="00182099">
      <w:pPr>
        <w:rPr>
          <w:sz w:val="23"/>
          <w:szCs w:val="23"/>
        </w:rPr>
      </w:pPr>
      <w:r w:rsidRPr="00182099">
        <w:rPr>
          <w:sz w:val="23"/>
          <w:szCs w:val="23"/>
        </w:rPr>
        <w:t xml:space="preserve">2. Fellowship of the Royal Australasian College of Physicians (FRACP) in Neurology or equivalent </w:t>
      </w:r>
    </w:p>
    <w:p w14:paraId="14526F27" w14:textId="77777777" w:rsidR="00182099" w:rsidRPr="00182099" w:rsidRDefault="00182099" w:rsidP="00182099">
      <w:pPr>
        <w:rPr>
          <w:sz w:val="23"/>
          <w:szCs w:val="23"/>
        </w:rPr>
      </w:pPr>
      <w:r w:rsidRPr="00182099">
        <w:rPr>
          <w:sz w:val="23"/>
          <w:szCs w:val="23"/>
        </w:rPr>
        <w:t xml:space="preserve">3. Evidence of continuing medical education and quality improvement activities </w:t>
      </w:r>
    </w:p>
    <w:p w14:paraId="397EE59D" w14:textId="77777777" w:rsidR="00182099" w:rsidRPr="00182099" w:rsidRDefault="00182099" w:rsidP="00182099">
      <w:pPr>
        <w:rPr>
          <w:sz w:val="23"/>
          <w:szCs w:val="23"/>
        </w:rPr>
      </w:pPr>
      <w:r w:rsidRPr="00182099">
        <w:rPr>
          <w:sz w:val="23"/>
          <w:szCs w:val="23"/>
        </w:rPr>
        <w:t xml:space="preserve">4. Demonstrated high-quality clinical practice and teaching experience especially Physician Trainees. </w:t>
      </w:r>
    </w:p>
    <w:p w14:paraId="0A80A543" w14:textId="559F1750" w:rsidR="00182099" w:rsidRPr="00C629D7" w:rsidRDefault="00182099" w:rsidP="00182099">
      <w:pPr>
        <w:rPr>
          <w:sz w:val="23"/>
          <w:szCs w:val="23"/>
        </w:rPr>
      </w:pPr>
      <w:r w:rsidRPr="00182099">
        <w:rPr>
          <w:sz w:val="23"/>
          <w:szCs w:val="23"/>
        </w:rPr>
        <w:t xml:space="preserve">5. Excellent communication and teamwork skills. </w:t>
      </w:r>
    </w:p>
    <w:p w14:paraId="35D75ACB" w14:textId="77777777" w:rsidR="00182099" w:rsidRPr="00182099" w:rsidRDefault="00182099" w:rsidP="00182099"/>
    <w:p w14:paraId="04509FAF" w14:textId="77777777" w:rsidR="00182099" w:rsidRPr="00182099" w:rsidRDefault="00182099" w:rsidP="00182099">
      <w:pPr>
        <w:rPr>
          <w:rFonts w:ascii="Aptos Display" w:hAnsi="Aptos Display" w:cs="Aptos Display"/>
          <w:b/>
          <w:bCs/>
          <w:color w:val="145F82"/>
          <w:kern w:val="0"/>
          <w:sz w:val="32"/>
          <w:szCs w:val="32"/>
        </w:rPr>
      </w:pPr>
      <w:r w:rsidRPr="00182099">
        <w:rPr>
          <w:rFonts w:ascii="Aptos Display" w:hAnsi="Aptos Display" w:cs="Aptos Display"/>
          <w:b/>
          <w:bCs/>
          <w:color w:val="145F82"/>
          <w:kern w:val="0"/>
          <w:sz w:val="32"/>
          <w:szCs w:val="32"/>
        </w:rPr>
        <w:t xml:space="preserve">We Offer </w:t>
      </w:r>
    </w:p>
    <w:p w14:paraId="240AB3B9" w14:textId="77777777" w:rsidR="00182099" w:rsidRPr="00182099" w:rsidRDefault="00182099" w:rsidP="00182099">
      <w:pPr>
        <w:rPr>
          <w:sz w:val="23"/>
          <w:szCs w:val="23"/>
        </w:rPr>
      </w:pPr>
      <w:r w:rsidRPr="00182099">
        <w:rPr>
          <w:sz w:val="23"/>
          <w:szCs w:val="23"/>
        </w:rPr>
        <w:t xml:space="preserve">• Competitive salary and benefits </w:t>
      </w:r>
    </w:p>
    <w:p w14:paraId="499D8E0F" w14:textId="77777777" w:rsidR="00182099" w:rsidRPr="00182099" w:rsidRDefault="00182099" w:rsidP="00182099">
      <w:pPr>
        <w:rPr>
          <w:sz w:val="23"/>
          <w:szCs w:val="23"/>
        </w:rPr>
      </w:pPr>
      <w:r w:rsidRPr="00182099">
        <w:rPr>
          <w:sz w:val="23"/>
          <w:szCs w:val="23"/>
        </w:rPr>
        <w:t xml:space="preserve">• Salary packaging options </w:t>
      </w:r>
    </w:p>
    <w:p w14:paraId="3C5FA4B9" w14:textId="77777777" w:rsidR="00182099" w:rsidRPr="00182099" w:rsidRDefault="00182099" w:rsidP="00182099">
      <w:pPr>
        <w:rPr>
          <w:sz w:val="23"/>
          <w:szCs w:val="23"/>
        </w:rPr>
      </w:pPr>
      <w:r w:rsidRPr="00182099">
        <w:rPr>
          <w:sz w:val="23"/>
          <w:szCs w:val="23"/>
        </w:rPr>
        <w:t xml:space="preserve">• Fitness Passport program </w:t>
      </w:r>
    </w:p>
    <w:p w14:paraId="3C3F2DCA" w14:textId="77777777" w:rsidR="00182099" w:rsidRPr="00182099" w:rsidRDefault="00182099" w:rsidP="00182099">
      <w:pPr>
        <w:rPr>
          <w:sz w:val="23"/>
          <w:szCs w:val="23"/>
        </w:rPr>
      </w:pPr>
      <w:r w:rsidRPr="00182099">
        <w:rPr>
          <w:sz w:val="23"/>
          <w:szCs w:val="23"/>
        </w:rPr>
        <w:t xml:space="preserve">• Employee Assistance Program (EAP) </w:t>
      </w:r>
    </w:p>
    <w:p w14:paraId="5ECC7D64" w14:textId="77777777" w:rsidR="00182099" w:rsidRPr="00182099" w:rsidRDefault="00182099" w:rsidP="00182099">
      <w:pPr>
        <w:rPr>
          <w:sz w:val="23"/>
          <w:szCs w:val="23"/>
        </w:rPr>
      </w:pPr>
      <w:r w:rsidRPr="00182099">
        <w:rPr>
          <w:sz w:val="23"/>
          <w:szCs w:val="23"/>
        </w:rPr>
        <w:t xml:space="preserve">• Strong support for clinical research </w:t>
      </w:r>
    </w:p>
    <w:p w14:paraId="65F34B74" w14:textId="77777777" w:rsidR="00182099" w:rsidRPr="00182099" w:rsidRDefault="00182099" w:rsidP="00182099">
      <w:pPr>
        <w:rPr>
          <w:sz w:val="23"/>
          <w:szCs w:val="23"/>
        </w:rPr>
      </w:pPr>
      <w:r w:rsidRPr="00182099">
        <w:rPr>
          <w:sz w:val="23"/>
          <w:szCs w:val="23"/>
        </w:rPr>
        <w:t xml:space="preserve">• Opportunities for professional development </w:t>
      </w:r>
    </w:p>
    <w:p w14:paraId="41A29115" w14:textId="77777777" w:rsidR="00182099" w:rsidRPr="00182099" w:rsidRDefault="00182099" w:rsidP="00182099"/>
    <w:p w14:paraId="14A4BAB5" w14:textId="77777777" w:rsidR="00182099" w:rsidRPr="00182099" w:rsidRDefault="00182099" w:rsidP="00182099">
      <w:pPr>
        <w:rPr>
          <w:rFonts w:ascii="Aptos Display" w:hAnsi="Aptos Display" w:cs="Aptos Display"/>
          <w:b/>
          <w:bCs/>
          <w:color w:val="145F82"/>
          <w:kern w:val="0"/>
          <w:sz w:val="32"/>
          <w:szCs w:val="32"/>
        </w:rPr>
      </w:pPr>
      <w:r w:rsidRPr="00182099">
        <w:rPr>
          <w:rFonts w:ascii="Aptos Display" w:hAnsi="Aptos Display" w:cs="Aptos Display"/>
          <w:b/>
          <w:bCs/>
          <w:color w:val="145F82"/>
          <w:kern w:val="0"/>
          <w:sz w:val="32"/>
          <w:szCs w:val="32"/>
        </w:rPr>
        <w:t xml:space="preserve">How to Apply </w:t>
      </w:r>
    </w:p>
    <w:p w14:paraId="0E9B70B2" w14:textId="77777777" w:rsidR="00182099" w:rsidRPr="00182099" w:rsidRDefault="00182099" w:rsidP="00182099">
      <w:pPr>
        <w:rPr>
          <w:sz w:val="23"/>
          <w:szCs w:val="23"/>
        </w:rPr>
      </w:pPr>
      <w:r w:rsidRPr="00182099">
        <w:rPr>
          <w:sz w:val="23"/>
          <w:szCs w:val="23"/>
        </w:rPr>
        <w:t xml:space="preserve">Please refer to the Position Description for reference. Your application should include: </w:t>
      </w:r>
    </w:p>
    <w:p w14:paraId="7C3F2651" w14:textId="77777777" w:rsidR="00182099" w:rsidRPr="00182099" w:rsidRDefault="00182099" w:rsidP="00182099">
      <w:pPr>
        <w:rPr>
          <w:sz w:val="23"/>
          <w:szCs w:val="23"/>
        </w:rPr>
      </w:pPr>
      <w:r w:rsidRPr="00182099">
        <w:rPr>
          <w:sz w:val="23"/>
          <w:szCs w:val="23"/>
        </w:rPr>
        <w:t xml:space="preserve">• A detailed resume which sets out your qualifications, skills and experience relevant to this position. </w:t>
      </w:r>
    </w:p>
    <w:p w14:paraId="1DADE079" w14:textId="77777777" w:rsidR="00182099" w:rsidRPr="00182099" w:rsidRDefault="00182099" w:rsidP="00182099">
      <w:pPr>
        <w:rPr>
          <w:sz w:val="23"/>
          <w:szCs w:val="23"/>
        </w:rPr>
      </w:pPr>
      <w:r w:rsidRPr="00182099">
        <w:rPr>
          <w:sz w:val="23"/>
          <w:szCs w:val="23"/>
        </w:rPr>
        <w:t xml:space="preserve">• A cover letter providing examples to demonstrate what you bring to this position, particularly relating to your clinical skills and experience in Neurology and Stroke Medicine. </w:t>
      </w:r>
    </w:p>
    <w:p w14:paraId="32893CED" w14:textId="77777777" w:rsidR="00182099" w:rsidRPr="00182099" w:rsidRDefault="00182099" w:rsidP="00182099">
      <w:pPr>
        <w:rPr>
          <w:sz w:val="23"/>
          <w:szCs w:val="23"/>
        </w:rPr>
      </w:pPr>
      <w:r w:rsidRPr="00182099">
        <w:rPr>
          <w:sz w:val="23"/>
          <w:szCs w:val="23"/>
        </w:rPr>
        <w:t xml:space="preserve">• References: The names and contact details of two (2) referees. One must be a recent / current direct line manager, who can comment on your suitability for the role. </w:t>
      </w:r>
    </w:p>
    <w:p w14:paraId="11C47E77" w14:textId="58276077" w:rsidR="00182099" w:rsidRPr="00C629D7" w:rsidRDefault="00182099" w:rsidP="00182099">
      <w:pPr>
        <w:rPr>
          <w:sz w:val="23"/>
          <w:szCs w:val="23"/>
        </w:rPr>
      </w:pPr>
      <w:r w:rsidRPr="00182099">
        <w:rPr>
          <w:sz w:val="23"/>
          <w:szCs w:val="23"/>
        </w:rPr>
        <w:t xml:space="preserve">• Address the essential / selection criteria in the position description. </w:t>
      </w:r>
    </w:p>
    <w:p w14:paraId="4D94B409" w14:textId="77777777" w:rsidR="00206CEB" w:rsidRPr="00C629D7" w:rsidRDefault="00206CEB" w:rsidP="00206CEB">
      <w:pPr>
        <w:shd w:val="clear" w:color="auto" w:fill="FFFFFF"/>
        <w:spacing w:after="75" w:line="240" w:lineRule="auto"/>
        <w:textAlignment w:val="center"/>
        <w:rPr>
          <w:rFonts w:eastAsia="Times New Roman" w:cstheme="minorHAnsi"/>
          <w:color w:val="000000"/>
          <w:sz w:val="23"/>
          <w:szCs w:val="23"/>
          <w:lang w:eastAsia="en-AU"/>
        </w:rPr>
      </w:pPr>
    </w:p>
    <w:p w14:paraId="6AFC8297" w14:textId="295D3BBB" w:rsidR="00206CEB" w:rsidRPr="00C629D7" w:rsidRDefault="00206CEB" w:rsidP="00206CEB">
      <w:pPr>
        <w:shd w:val="clear" w:color="auto" w:fill="FFFFFF"/>
        <w:spacing w:after="75" w:line="240" w:lineRule="auto"/>
        <w:textAlignment w:val="center"/>
        <w:rPr>
          <w:rFonts w:ascii="Arial" w:hAnsi="Arial" w:cs="Arial"/>
          <w:color w:val="343433"/>
          <w:sz w:val="23"/>
          <w:szCs w:val="23"/>
          <w:shd w:val="clear" w:color="auto" w:fill="FFFFFF"/>
        </w:rPr>
      </w:pPr>
      <w:r w:rsidRPr="00C629D7">
        <w:rPr>
          <w:rFonts w:eastAsia="Times New Roman" w:cstheme="minorHAnsi"/>
          <w:color w:val="000000"/>
          <w:sz w:val="23"/>
          <w:szCs w:val="23"/>
          <w:lang w:eastAsia="en-AU"/>
        </w:rPr>
        <w:t>To submit your application please click the </w:t>
      </w:r>
      <w:hyperlink r:id="rId4" w:history="1">
        <w:r w:rsidRPr="00F51849">
          <w:rPr>
            <w:rStyle w:val="Hyperlink"/>
            <w:rFonts w:eastAsia="Times New Roman" w:cstheme="minorHAnsi"/>
            <w:b/>
            <w:bCs/>
            <w:sz w:val="23"/>
            <w:szCs w:val="23"/>
            <w:lang w:eastAsia="en-AU"/>
          </w:rPr>
          <w:t>apply button</w:t>
        </w:r>
      </w:hyperlink>
      <w:r w:rsidRPr="00C629D7">
        <w:rPr>
          <w:rFonts w:eastAsia="Times New Roman" w:cstheme="minorHAnsi"/>
          <w:color w:val="000000"/>
          <w:sz w:val="23"/>
          <w:szCs w:val="23"/>
          <w:lang w:eastAsia="en-AU"/>
        </w:rPr>
        <w:t xml:space="preserve">. </w:t>
      </w:r>
    </w:p>
    <w:p w14:paraId="5E1FAF5A" w14:textId="77777777" w:rsidR="00206CEB" w:rsidRPr="00C629D7" w:rsidRDefault="00206CEB" w:rsidP="00206CEB">
      <w:pPr>
        <w:shd w:val="clear" w:color="auto" w:fill="FFFFFF"/>
        <w:spacing w:after="75" w:line="240" w:lineRule="auto"/>
        <w:textAlignment w:val="center"/>
        <w:rPr>
          <w:rFonts w:ascii="Arial" w:hAnsi="Arial" w:cs="Arial"/>
          <w:color w:val="343433"/>
          <w:sz w:val="23"/>
          <w:szCs w:val="23"/>
          <w:shd w:val="clear" w:color="auto" w:fill="FFFFFF"/>
        </w:rPr>
      </w:pPr>
    </w:p>
    <w:p w14:paraId="56934976" w14:textId="77777777" w:rsidR="00C629D7" w:rsidRDefault="00182099" w:rsidP="00182099">
      <w:pPr>
        <w:rPr>
          <w:sz w:val="23"/>
          <w:szCs w:val="23"/>
        </w:rPr>
      </w:pPr>
      <w:r w:rsidRPr="00182099">
        <w:rPr>
          <w:sz w:val="23"/>
          <w:szCs w:val="23"/>
        </w:rPr>
        <w:t xml:space="preserve">For role-related queries, contact Dr Pradeep Mishra, Director Medical Services, Illawarra Hospital Groups at pradeep.mishra1@health.nsw.gov.au. </w:t>
      </w:r>
    </w:p>
    <w:p w14:paraId="3288A462" w14:textId="172A8DEC" w:rsidR="00182099" w:rsidRPr="00C629D7" w:rsidRDefault="00182099" w:rsidP="00182099">
      <w:pPr>
        <w:rPr>
          <w:sz w:val="23"/>
          <w:szCs w:val="23"/>
        </w:rPr>
      </w:pPr>
      <w:r w:rsidRPr="00182099">
        <w:rPr>
          <w:sz w:val="23"/>
          <w:szCs w:val="23"/>
        </w:rPr>
        <w:lastRenderedPageBreak/>
        <w:t xml:space="preserve">ISLHD is committed to equal employment opportunity and embraces diversity within its workforce. We encourage applications from people of diverse backgrounds, including Aboriginal and Torres Strait Islander People, People with Disability, Women, and People from Culturally and Linguistically Diverse backgrounds. </w:t>
      </w:r>
    </w:p>
    <w:p w14:paraId="7F44FEAD" w14:textId="77777777" w:rsidR="00182099" w:rsidRPr="00182099" w:rsidRDefault="00182099" w:rsidP="00182099"/>
    <w:p w14:paraId="0246A3BE" w14:textId="512FBB4D" w:rsidR="00182099" w:rsidRPr="00C629D7" w:rsidRDefault="00182099" w:rsidP="00182099">
      <w:pPr>
        <w:pStyle w:val="Default"/>
        <w:rPr>
          <w:b/>
          <w:bCs/>
          <w:color w:val="145F82"/>
          <w:sz w:val="23"/>
          <w:szCs w:val="23"/>
        </w:rPr>
      </w:pPr>
      <w:r w:rsidRPr="00182099">
        <w:rPr>
          <w:b/>
          <w:bCs/>
          <w:color w:val="145F82"/>
          <w:sz w:val="32"/>
          <w:szCs w:val="32"/>
        </w:rPr>
        <w:t xml:space="preserve">Eligibility to Apply </w:t>
      </w:r>
      <w:r w:rsidR="00C629D7">
        <w:rPr>
          <w:b/>
          <w:bCs/>
          <w:color w:val="145F82"/>
          <w:sz w:val="32"/>
          <w:szCs w:val="32"/>
        </w:rPr>
        <w:br/>
      </w:r>
    </w:p>
    <w:p w14:paraId="742993BD" w14:textId="77777777" w:rsidR="00182099" w:rsidRPr="00C629D7" w:rsidRDefault="00182099" w:rsidP="00182099">
      <w:pPr>
        <w:pStyle w:val="Default"/>
        <w:spacing w:after="105"/>
        <w:rPr>
          <w:rFonts w:ascii="Aptos" w:hAnsi="Aptos" w:cs="Aptos"/>
          <w:sz w:val="23"/>
          <w:szCs w:val="23"/>
        </w:rPr>
      </w:pPr>
      <w:r w:rsidRPr="00C629D7">
        <w:rPr>
          <w:rFonts w:ascii="Aptos" w:hAnsi="Aptos" w:cs="Aptos"/>
          <w:sz w:val="23"/>
          <w:szCs w:val="23"/>
        </w:rPr>
        <w:t xml:space="preserve">• Australian citizenship or permanent residency is an essential requirement for applicants to be considered for permanent positions. </w:t>
      </w:r>
    </w:p>
    <w:p w14:paraId="7A15A2EE" w14:textId="77777777" w:rsidR="00182099" w:rsidRPr="00C629D7" w:rsidRDefault="00182099" w:rsidP="00182099">
      <w:pPr>
        <w:pStyle w:val="Default"/>
        <w:spacing w:after="105"/>
        <w:rPr>
          <w:rFonts w:ascii="Aptos" w:hAnsi="Aptos" w:cs="Aptos"/>
          <w:sz w:val="23"/>
          <w:szCs w:val="23"/>
        </w:rPr>
      </w:pPr>
      <w:r w:rsidRPr="00C629D7">
        <w:rPr>
          <w:rFonts w:ascii="Aptos" w:hAnsi="Aptos" w:cs="Aptos"/>
          <w:sz w:val="23"/>
          <w:szCs w:val="23"/>
        </w:rPr>
        <w:t xml:space="preserve">• To be eligible for a fixed term appointment you must have documentary evidence of your entitlement to live and work in Australia for the period of the contract. </w:t>
      </w:r>
    </w:p>
    <w:p w14:paraId="2B188C9B" w14:textId="77777777" w:rsidR="00182099" w:rsidRPr="00C629D7" w:rsidRDefault="00182099" w:rsidP="00182099">
      <w:pPr>
        <w:pStyle w:val="Default"/>
        <w:spacing w:after="105"/>
        <w:rPr>
          <w:rFonts w:ascii="Aptos" w:hAnsi="Aptos" w:cs="Aptos"/>
          <w:sz w:val="23"/>
          <w:szCs w:val="23"/>
        </w:rPr>
      </w:pPr>
      <w:r w:rsidRPr="00C629D7">
        <w:rPr>
          <w:rFonts w:ascii="Aptos" w:hAnsi="Aptos" w:cs="Aptos"/>
          <w:sz w:val="23"/>
          <w:szCs w:val="23"/>
        </w:rPr>
        <w:t xml:space="preserve">• Overseas applicants are encouraged to apply; Employment of a temporary visa holder may only occur if no suitable permanent resident or citizen of Australia has been identified for this position following suitable labour market testing. </w:t>
      </w:r>
    </w:p>
    <w:p w14:paraId="67D6F1CB" w14:textId="77777777" w:rsidR="00182099" w:rsidRPr="00C629D7" w:rsidRDefault="00182099" w:rsidP="00182099">
      <w:pPr>
        <w:pStyle w:val="Default"/>
        <w:rPr>
          <w:rFonts w:ascii="Aptos" w:hAnsi="Aptos" w:cs="Aptos"/>
          <w:sz w:val="23"/>
          <w:szCs w:val="23"/>
        </w:rPr>
      </w:pPr>
      <w:r w:rsidRPr="00C629D7">
        <w:rPr>
          <w:rFonts w:ascii="Aptos" w:hAnsi="Aptos" w:cs="Aptos"/>
          <w:sz w:val="23"/>
          <w:szCs w:val="23"/>
        </w:rPr>
        <w:t xml:space="preserve">• This position is designated as child-related employment, and you will be required to obtain a Working </w:t>
      </w:r>
      <w:proofErr w:type="gramStart"/>
      <w:r w:rsidRPr="00C629D7">
        <w:rPr>
          <w:rFonts w:ascii="Aptos" w:hAnsi="Aptos" w:cs="Aptos"/>
          <w:sz w:val="23"/>
          <w:szCs w:val="23"/>
        </w:rPr>
        <w:t>With</w:t>
      </w:r>
      <w:proofErr w:type="gramEnd"/>
      <w:r w:rsidRPr="00C629D7">
        <w:rPr>
          <w:rFonts w:ascii="Aptos" w:hAnsi="Aptos" w:cs="Aptos"/>
          <w:sz w:val="23"/>
          <w:szCs w:val="23"/>
        </w:rPr>
        <w:t xml:space="preserve"> Children clearance from the Office of the Children’s Guardian. </w:t>
      </w:r>
    </w:p>
    <w:p w14:paraId="267617F8" w14:textId="225E1AC3" w:rsidR="00182099" w:rsidRPr="00C629D7" w:rsidRDefault="00182099" w:rsidP="00182099">
      <w:pPr>
        <w:rPr>
          <w:sz w:val="23"/>
          <w:szCs w:val="23"/>
        </w:rPr>
      </w:pPr>
    </w:p>
    <w:p w14:paraId="452E0C3D" w14:textId="2797FCD1" w:rsidR="00206CEB" w:rsidRPr="00C629D7" w:rsidRDefault="00206CEB" w:rsidP="00182099">
      <w:pPr>
        <w:rPr>
          <w:sz w:val="23"/>
          <w:szCs w:val="23"/>
        </w:rPr>
      </w:pPr>
      <w:r w:rsidRPr="00C629D7">
        <w:rPr>
          <w:sz w:val="23"/>
          <w:szCs w:val="23"/>
        </w:rPr>
        <w:t xml:space="preserve">Applications </w:t>
      </w:r>
      <w:r w:rsidR="00C629D7">
        <w:rPr>
          <w:sz w:val="23"/>
          <w:szCs w:val="23"/>
        </w:rPr>
        <w:t>c</w:t>
      </w:r>
      <w:r w:rsidRPr="00C629D7">
        <w:rPr>
          <w:sz w:val="23"/>
          <w:szCs w:val="23"/>
        </w:rPr>
        <w:t xml:space="preserve">lose: Monday, </w:t>
      </w:r>
      <w:r w:rsidR="00FC0B36">
        <w:rPr>
          <w:sz w:val="23"/>
          <w:szCs w:val="23"/>
        </w:rPr>
        <w:t xml:space="preserve">5 May 2025 </w:t>
      </w:r>
      <w:r w:rsidRPr="00C629D7">
        <w:rPr>
          <w:sz w:val="23"/>
          <w:szCs w:val="23"/>
        </w:rPr>
        <w:t xml:space="preserve"> </w:t>
      </w:r>
    </w:p>
    <w:sectPr w:rsidR="00206CEB" w:rsidRPr="00C629D7" w:rsidSect="00182099">
      <w:pgSz w:w="11906" w:h="17338"/>
      <w:pgMar w:top="1856" w:right="1095" w:bottom="1440" w:left="117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99"/>
    <w:rsid w:val="00182099"/>
    <w:rsid w:val="00206CEB"/>
    <w:rsid w:val="003E262F"/>
    <w:rsid w:val="00C629D7"/>
    <w:rsid w:val="00DC4245"/>
    <w:rsid w:val="00E96F32"/>
    <w:rsid w:val="00EE2858"/>
    <w:rsid w:val="00F51849"/>
    <w:rsid w:val="00FB016A"/>
    <w:rsid w:val="00FC0B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1E19"/>
  <w15:chartTrackingRefBased/>
  <w15:docId w15:val="{3BA3C2D4-F835-451A-A3CE-CF39836E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099"/>
    <w:rPr>
      <w:rFonts w:eastAsiaTheme="majorEastAsia" w:cstheme="majorBidi"/>
      <w:color w:val="272727" w:themeColor="text1" w:themeTint="D8"/>
    </w:rPr>
  </w:style>
  <w:style w:type="paragraph" w:styleId="Title">
    <w:name w:val="Title"/>
    <w:basedOn w:val="Normal"/>
    <w:next w:val="Normal"/>
    <w:link w:val="TitleChar"/>
    <w:uiPriority w:val="10"/>
    <w:qFormat/>
    <w:rsid w:val="00182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099"/>
    <w:pPr>
      <w:spacing w:before="160"/>
      <w:jc w:val="center"/>
    </w:pPr>
    <w:rPr>
      <w:i/>
      <w:iCs/>
      <w:color w:val="404040" w:themeColor="text1" w:themeTint="BF"/>
    </w:rPr>
  </w:style>
  <w:style w:type="character" w:customStyle="1" w:styleId="QuoteChar">
    <w:name w:val="Quote Char"/>
    <w:basedOn w:val="DefaultParagraphFont"/>
    <w:link w:val="Quote"/>
    <w:uiPriority w:val="29"/>
    <w:rsid w:val="00182099"/>
    <w:rPr>
      <w:i/>
      <w:iCs/>
      <w:color w:val="404040" w:themeColor="text1" w:themeTint="BF"/>
    </w:rPr>
  </w:style>
  <w:style w:type="paragraph" w:styleId="ListParagraph">
    <w:name w:val="List Paragraph"/>
    <w:basedOn w:val="Normal"/>
    <w:uiPriority w:val="34"/>
    <w:qFormat/>
    <w:rsid w:val="00182099"/>
    <w:pPr>
      <w:ind w:left="720"/>
      <w:contextualSpacing/>
    </w:pPr>
  </w:style>
  <w:style w:type="character" w:styleId="IntenseEmphasis">
    <w:name w:val="Intense Emphasis"/>
    <w:basedOn w:val="DefaultParagraphFont"/>
    <w:uiPriority w:val="21"/>
    <w:qFormat/>
    <w:rsid w:val="00182099"/>
    <w:rPr>
      <w:i/>
      <w:iCs/>
      <w:color w:val="0F4761" w:themeColor="accent1" w:themeShade="BF"/>
    </w:rPr>
  </w:style>
  <w:style w:type="paragraph" w:styleId="IntenseQuote">
    <w:name w:val="Intense Quote"/>
    <w:basedOn w:val="Normal"/>
    <w:next w:val="Normal"/>
    <w:link w:val="IntenseQuoteChar"/>
    <w:uiPriority w:val="30"/>
    <w:qFormat/>
    <w:rsid w:val="00182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099"/>
    <w:rPr>
      <w:i/>
      <w:iCs/>
      <w:color w:val="0F4761" w:themeColor="accent1" w:themeShade="BF"/>
    </w:rPr>
  </w:style>
  <w:style w:type="character" w:styleId="IntenseReference">
    <w:name w:val="Intense Reference"/>
    <w:basedOn w:val="DefaultParagraphFont"/>
    <w:uiPriority w:val="32"/>
    <w:qFormat/>
    <w:rsid w:val="00182099"/>
    <w:rPr>
      <w:b/>
      <w:bCs/>
      <w:smallCaps/>
      <w:color w:val="0F4761" w:themeColor="accent1" w:themeShade="BF"/>
      <w:spacing w:val="5"/>
    </w:rPr>
  </w:style>
  <w:style w:type="paragraph" w:customStyle="1" w:styleId="Default">
    <w:name w:val="Default"/>
    <w:rsid w:val="00182099"/>
    <w:pPr>
      <w:autoSpaceDE w:val="0"/>
      <w:autoSpaceDN w:val="0"/>
      <w:adjustRightInd w:val="0"/>
      <w:spacing w:after="0" w:line="240" w:lineRule="auto"/>
    </w:pPr>
    <w:rPr>
      <w:rFonts w:ascii="Aptos Display" w:hAnsi="Aptos Display" w:cs="Aptos Display"/>
      <w:color w:val="000000"/>
      <w:kern w:val="0"/>
      <w:sz w:val="24"/>
      <w:szCs w:val="24"/>
    </w:rPr>
  </w:style>
  <w:style w:type="character" w:styleId="Hyperlink">
    <w:name w:val="Hyperlink"/>
    <w:basedOn w:val="DefaultParagraphFont"/>
    <w:uiPriority w:val="99"/>
    <w:unhideWhenUsed/>
    <w:rsid w:val="00206CEB"/>
    <w:rPr>
      <w:color w:val="0000FF"/>
      <w:u w:val="single"/>
    </w:rPr>
  </w:style>
  <w:style w:type="character" w:styleId="UnresolvedMention">
    <w:name w:val="Unresolved Mention"/>
    <w:basedOn w:val="DefaultParagraphFont"/>
    <w:uiPriority w:val="99"/>
    <w:semiHidden/>
    <w:unhideWhenUsed/>
    <w:rsid w:val="00F5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workfor.nsw.gov.au/job/neurologist-staff-specialist-488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Swan (Illawarra Shoalhaven LHD)</dc:creator>
  <cp:keywords/>
  <dc:description/>
  <cp:lastModifiedBy>Hannah Swan (Illawarra Shoalhaven LHD)</cp:lastModifiedBy>
  <cp:revision>3</cp:revision>
  <dcterms:created xsi:type="dcterms:W3CDTF">2025-03-23T21:34:00Z</dcterms:created>
  <dcterms:modified xsi:type="dcterms:W3CDTF">2025-04-14T00:43:00Z</dcterms:modified>
</cp:coreProperties>
</file>